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153</w:t>
      </w:r>
    </w:p>
    <w:p>
      <w:r>
        <w:t>Bundesgericht (BGE), 2007-01-25, DE</w:t>
      </w:r>
    </w:p>
    <w:p>
      <w:r>
        <w:rPr>
          <w:b/>
        </w:rPr>
        <w:t xml:space="preserve">Quelle: </w:t>
      </w:r>
      <w:r>
        <w:t>https://mcp.opencaselaw.ch/entscheid/bge_133 V 153</w:t>
      </w:r>
    </w:p>
    <w:p>
      <w:r>
        <w:t>FR: ATF 133 V 153</w:t>
      </w:r>
    </w:p>
    <w:p>
      <w:r>
        <w:t>IT: DTF 133 V 153</w:t>
      </w:r>
    </w:p>
    <w:p>
      <w:pPr>
        <w:pStyle w:val="Heading2"/>
      </w:pPr>
      <w:r>
        <w:t>Regeste</w:t>
      </w:r>
    </w:p>
    <w:p>
      <w:r>
        <w:t>Regeste Art. 5 Abs. 2 und Abs. 4 AHVG; Art. 8ter Abs. 1 lit. c und d AHVV: Beitragsbefreiung von Leistungen im Rahmen einer Vorruhestandsregelung. Die Beitragsbefreiung von Leistungen im Rahmen der Vorruhestandsregelung des Arbeitgebers nach Art. 8ter Abs. 1 lit. c AHVV setzt nicht voraus, dass der Arbeitnehmer freiwillig vorzeitig aus dem Erwerbsleben ausscheidet (E. 8.1 und 8.2). Rz. 2102 und 2103 WML sind verordnungswidrig (E. 8.3). Eine beitragsrechtliche Privilegierung von Zahlungen an Arbeitnehmer, deren Stelle im Sinne von Art. 8ter Abs. 1 lit. d AHVV infolge Betriebsschliessung/-zusammenlegung im Rahmen eines Sozialplans aufgehoben wird, im Vergleich zu Leistungen an Arbeitnehmer, deren Stelle aufgrund betrieblicher Restrukturierungsmassnahmen und ebenfalls im Rahmen eines Sozialplans wegfällt, entbehrt einer sachlichen Grundlage (E. 8.4).</w:t>
      </w:r>
    </w:p>
    <w:p>
      <w:pPr>
        <w:pStyle w:val="Heading2"/>
      </w:pPr>
      <w:r>
        <w:t>Erwägungen</w:t>
      </w:r>
    </w:p>
    <w:p>
      <w:r>
        <w:rPr>
          <w:b/>
        </w:rPr>
        <w:t>E. 3</w:t>
      </w:r>
    </w:p>
    <w:p>
      <w:r>
        <w:t>Renten werden nach den Tabellen des Bundesamtes in Kapital umgerechnet. (...)</w:t>
      </w:r>
    </w:p>
    <w:p>
      <w:r>
        <w:rPr>
          <w:b/>
        </w:rPr>
        <w:t>E. 3.1</w:t>
      </w:r>
    </w:p>
    <w:p>
      <w:r>
        <w:t>Nach Art. 5 Abs. 1 und Art. 14 Abs. 1 AHVG werden vom Einkommen aus unselbstständiger Erwerbstätigkeit, dem massgebenden Lohn, Beiträge erhoben. Als massgebender Lohn gemäss Art. 5 Abs. 2 AHVG gilt jedes Entgelt für in unselbstständiger Stellung auf bestimmte oder unbestimmte Zeit geleistete Arbeit. Zum massgebenden Lohn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BGE 133 V 153 S. 157 Grundsätzlich unterliegen nur Einkünfte, die tatsächlich geflossen sind, der Beitragspflicht ( BGE 131 V 444 E. 1.1 S. 446; BGE 128 V 176 E. 3c S. 180; BGE 126 V 221 E. 4a S. 222; BGE 124 V 100 E. 2 S. 101, je mit Hinweisen). Bestandteil des massgebenden Lohnes sind nach Art. 7 lit. q AHVV auch Leistungen des Arbeitgebers bei Beendigung des Arbeitsverhältnisses, soweit sie nicht im Sinne von Art. 8ter AHVV davon ausgenommen sind.</w:t>
      </w:r>
    </w:p>
    <w:p>
      <w:r>
        <w:rPr>
          <w:b/>
        </w:rPr>
        <w:t>E. 3.2</w:t>
      </w:r>
    </w:p>
    <w:p>
      <w:r>
        <w:t>Nach Art. 5 Abs. 4 AHVG kann der Bundesrat Sozialleistungen sowie anlässlich besonderer Ereignisse erfolgende Zuwendungen eines Arbeitgebers an seine Arbeitnehmer vom Einbezug in den massgebenden Lohn ausnehmen. Der Bundesrat hat von dieser Delegationsbefugnis Gebrauch gemacht und am 18. September 2000 mit Inkrafttreten am 1. Januar 2001 Art. 8ter AHVV mit dem Titel "Sozialleistungen bei Beendigung des Arbeitsverhältnisses" erlassen, der wie folgt lautet: 1 Nicht zum massgebenden Lohn gehören die nachfolgenden Leistungen, soweit sie acht Monatslöhne nicht übersteigen: a. Abgangsentschädigungen für langjährige Dienstverhältnisse nach Art. 339b des Obligationenrechts (OR) nach Abzug der Ersatzleistungen nach Artikel 339d OR; b. Abfindungen des Arbeitgebers an jene Arbeitnehmer, die nicht in der obligatorischen beruflichen Vorsorge versichert waren; c. Leistungen im Rahmen einer Vorruhestandsregelung des Arbeitgebers; d. Entschädigungen bei Entlassungen im Falle von Betriebsschliessung oder Betriebszusammenlegung. 2 Als Lohn gilt der während des letzten ganzen Kalenderjahres erzielte Lohn.</w:t>
      </w:r>
    </w:p>
    <w:p>
      <w:r>
        <w:rPr>
          <w:b/>
        </w:rPr>
        <w:t>E. 8.1</w:t>
      </w:r>
    </w:p>
    <w:p>
      <w:r>
        <w:t>Art. 8 ter Abs. 1 lit. c AHVV nimmt Leistungen im Rahmen einer Vorruhestandsregelung des Arbeitgebers von der Beitragspflicht aus, soweit sie acht Monatslöhne nicht übersteigen. Weitere Einschränkungen lässt der Wortlaut dieser Verordnungsbestimmung nicht erkennen. Der in Art. 8 ter Abs. 1 lit. c AHVV verwendete Begriff "Vorruhestandsregelung" ist im schweizerischen Recht BGE 133 V 153 S. 158 nicht definiert. Die vom BSV gewünschte Auslegung dieser Bestimmung in dem Sinne, dass nur Leistungen bei freiwilligem vorzeitigem Rücktritt der Arbeitnehmer aus dem Erwerbsleben beitragsbefreit sind, findet somit im Wortlaut keine Stütze, was auch in der Verwaltungsgerichtsbeschwerde eingeräumt wird.</w:t>
      </w:r>
    </w:p>
    <w:p>
      <w:r>
        <w:rPr>
          <w:b/>
        </w:rPr>
        <w:t>E. 8.2</w:t>
      </w:r>
    </w:p>
    <w:p>
      <w:r>
        <w:t>Was die ratio legis betrifft, beruft sich das BSV auf seine Ausführungen zu den Änderungen der AHVV auf den 1. Januar 2001 (Urteil des Eidg. Versicherungsgerichts P 51/98 vom 2. Juni 2000, publ. in: AHI 2000 S. 252, insbesondere S. 255). Diesbezüglich ist ihm jedoch entgegenzuhalten, dass solchen Erläuterungen nicht die Bedeutung einer authentischen Interpretation des Verordnungsgebers zukommt, sondern dass sie nur die eigene Rechtsauffassung des Bundesamtes wiedergeben ( BGE 113 V 161 E. 3d S. 164 mit Hinweis). Erst recht kann nicht auf den vom BSV behaupteten entstehungsgeschichtlichen Hintergrund von Art. 8ter Abs. 1 lit. c AHVV abgestellt werden, wonach Frühpensionierungen mit Blick auf die damalige schlechte Wirtschaftslage gefördert werden sollten, um der Zunahme der Arbeitslosigkeit entgegenzuwirken. Denn in den bundesamtlichen Erörterungen finden sich keine entsprechenden konjunkturpolitischen Absichtserklärungen. Abgesehen davon erscheint es fraglich, ob ein solches Ziel nicht auch mit der Beitragsprivilegierung von Leistungen des Arbeitgebers im Falle erzwungener vorzeitiger Rücktritte erreicht werden könnte, dem Kriterium der Freiwilligkeit somit nur untergeordnete Bedeutung zukäme.</w:t>
      </w:r>
    </w:p>
    <w:p>
      <w:r>
        <w:rPr>
          <w:b/>
        </w:rPr>
        <w:t>E. 8.3</w:t>
      </w:r>
    </w:p>
    <w:p>
      <w:r>
        <w:t>In Rz. 2102 der Wegleitung über den massgebenden Lohn (WML) in der AHV, IV und EO, gültig ab 1. Januar 2001, hat das BSV den Begriff Vorruhestandsregelungen in dem von ihm erläuterten Sinn umschrieben. Es handelt sich um "Regelungen des Arbeitgebers, die den freiwilligen Abgang des Arbeitnehmers vor dem ordentlichen Rentenalter fördern. Voraussetzungen sind, dass sie für die ganze Belegschaft oder klar bestimmbare Teile der Belegschaft gelten und die betroffenen Arbeitnehmer Anspruch auf die Leistungen haben. Die Austretenden müssen mindestens das 55. Altersjahr vollendet haben und dürfen in keine andere gleichgestellte Stellung wechseln. Nicht als Vorruhestandsregelungen gelten individuell getroffene Massnahmen." Nach Rz. 2103 WML schliesslich müssen die Leistungen die Zeit vom Austritt bis zum ordentlichen Rentenalter lückenlos und vollständig abdecken. In BGE 133 V 153 S. 159 den folgenden Jahren erfuhr die WML in diesen Punkten keine Änderung. Die zitierte Wegleitung enthält offensichtlich zahlreiche Einschränkungen für die Beitragsbefreiung von Leistungen des Arbeitgebers, die in Art. 8 ter Abs. 1 lit. c AHVV nicht enthalten sind, was nach der Rechtsprechung nicht zulässig ist. Rz. 2102 und 2103 WML sind daher verordnungswidrig, soweit sie für die Beitragsbefreiung von Leistungen im Rahmen einer Vorruhestandsregelung des Arbeitgebers im Vergleich zu Art. 8 ter Abs. 1 lit. c AHVV zusätzliche einschränkende Erfordernisse aufstellen.</w:t>
      </w:r>
    </w:p>
    <w:p>
      <w:r>
        <w:rPr>
          <w:b/>
        </w:rPr>
        <w:t>E. 8.4</w:t>
      </w:r>
    </w:p>
    <w:p>
      <w:r>
        <w:t>Das BSV hält schliesslich dafür, dass die Regelung für Sozialpläne in Art. 8 ter Abs. 1 lit. d AHVV getroffen worden sei. Nach dieser Bestimmung gehören Entschädigungen bei Entlassungen im Falle von Betriebsschliessung oder Betriebszusammenlegung nicht zum massgebenden Lohn, soweit sie acht Monatslöhne nicht übersteigen. In diesem Zusammenhang zu erwähnen ist Art. 335f OR , welcher den Arbeitgeber verpflichtet, bei beabsichtigter Massenentlassung die Arbeitnehmer-Vertretung oder falls es keine solche gibt, die Arbeitnehmer zu konsultieren. Ziel der Konsultation ist es, durch eine Einigung mit den Arbeitnehmern eine Kündigung zu vermeiden oder deren Folgen zu mildern. Die Ergebnisse dieser Konsultationen werden in der Regel in einem Dokument niedergelegt, welches in der Praxis seit langem als "Sozialplan" bezeichnet wird (MATTHIAS RICKENBACH, Die Nachwirkungen des Arbeitsverhältnisses, Diss. Zürich 2000, S. 102 f.). Es ist nicht einzusehen, weshalb Entschädigungen, die im Falle einer Betriebsschliessung oder -zusammenlegung ausgerichtet werden, bis zu einer bestimmten Höhe nicht der Beitragspflicht unterliegen sollen, Zahlungen bei erzwungenem vorzeitigem Rücktritt des Arbeitnehmers im Falle von Restrukturierungen, wie teilweisen Verlagerungen oder Auslagerungen der Produktion, hingegen schon. Der Auffassung des Bundesamtes kann umso weniger beigepflichtet werden, als Sozialpläne nicht nur bei Betriebsschliessungen und -zusammenlegungen, sondern ebenso bei sogenannten Restrukturierungen vereinbart werden (RICKENBACH, a.a.O., S. 101 und 104). Die Betrachtungsweise des BSV, einzig Art. 8 ter Abs. 1 lit. d AHVV sei auf Sozialpläne anwendbar, ist deshalb verfehlt. Eine beitragsrechtliche Privilegierung von Zahlungen an Arbeitnehmer, deren Stelle von einem Tatbestand nach Art. 8 ter Abs. 1 BGE 133 V 153 S. 160 lit. d AHVV betroffen, d.h. infolge Betriebsschliessung/-zusammenlegung im Rahmen eines Sozialplans aufgehoben wird, im Vergleich zu Leistungen an Arbeitnehmer, deren Stelle aufgrund betrieblicher Restrukturierungsmassnahmen und ebenfalls im Rahmen eines Sozialplans wegfällt, findet in Gesetz und Verordnung keine Stütze und entbehrt einer sachlichen Grundlage. Das BSV begründet denn auch die von ihm befürwortete unterschiedliche Behandlung dieser beiden Arten von Betroffenen und der diesen erbrachten finanziellen Leistungen des Arbeitgebers in beitragsrechtlicher Hinsicht lediglich damit, dass der Begriff der Betriebsumstrukturierung kaum einzugrenzen sei. Namentlich bei Arbeitgebern mit sehr wenigen Angestellten liesse sich eine behauptete Restrukturierung kaum feststellen. Diese Einwendungen sind nicht stichhaltig. Allfällige Durchführungsprobleme der Verwaltung bilden keinen hinreichenden Grund für eine unterschiedliche Behandlung der erwähnten gleich gelagerten Tatbestände.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